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7D" w:rsidRDefault="00B45BBD">
      <w:pPr>
        <w:pStyle w:val="normal"/>
        <w:jc w:val="center"/>
        <w:rPr>
          <w:b/>
        </w:rPr>
      </w:pPr>
      <w:r>
        <w:rPr>
          <w:b/>
        </w:rPr>
        <w:t>Методичні рекомендації щодо вивчення біології, природознавства, біології та екології у 2021/2022 навчальному році</w:t>
      </w:r>
    </w:p>
    <w:p w:rsidR="004B317D" w:rsidRDefault="00B45BBD">
      <w:pPr>
        <w:pStyle w:val="normal"/>
        <w:spacing w:after="0" w:line="257" w:lineRule="auto"/>
        <w:jc w:val="right"/>
        <w:rPr>
          <w:b/>
          <w:color w:val="000000"/>
        </w:rPr>
      </w:pPr>
      <w:r>
        <w:rPr>
          <w:b/>
          <w:color w:val="000000"/>
        </w:rPr>
        <w:t>Чорна І.В.</w:t>
      </w:r>
    </w:p>
    <w:p w:rsidR="004B317D" w:rsidRDefault="00B45BBD">
      <w:pPr>
        <w:pStyle w:val="normal"/>
        <w:spacing w:after="0" w:line="257" w:lineRule="auto"/>
        <w:jc w:val="right"/>
        <w:rPr>
          <w:color w:val="000000"/>
        </w:rPr>
      </w:pPr>
      <w:r>
        <w:rPr>
          <w:color w:val="000000"/>
        </w:rPr>
        <w:t xml:space="preserve">методист НМЦ </w:t>
      </w:r>
    </w:p>
    <w:p w:rsidR="004B317D" w:rsidRDefault="00B45BBD">
      <w:pPr>
        <w:pStyle w:val="normal"/>
        <w:spacing w:after="0" w:line="257" w:lineRule="auto"/>
        <w:jc w:val="right"/>
      </w:pPr>
      <w:r>
        <w:t xml:space="preserve">природничо-математичних </w:t>
      </w:r>
    </w:p>
    <w:p w:rsidR="004B317D" w:rsidRDefault="00B45BBD">
      <w:pPr>
        <w:pStyle w:val="normal"/>
        <w:spacing w:after="0" w:line="257" w:lineRule="auto"/>
        <w:jc w:val="right"/>
        <w:rPr>
          <w:color w:val="000000"/>
        </w:rPr>
      </w:pPr>
      <w:r>
        <w:t>дисциплін</w:t>
      </w:r>
      <w:r>
        <w:rPr>
          <w:color w:val="000000"/>
        </w:rPr>
        <w:t xml:space="preserve"> ІППОЧО</w:t>
      </w:r>
    </w:p>
    <w:p w:rsidR="004B317D" w:rsidRDefault="004B317D">
      <w:pPr>
        <w:pStyle w:val="normal"/>
        <w:spacing w:after="0" w:line="257" w:lineRule="auto"/>
        <w:jc w:val="right"/>
        <w:rPr>
          <w:color w:val="000000"/>
        </w:rPr>
      </w:pP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>Теперішній час характеризується впровадженням інноваційних технологій та інформаційних систем у всі сфери життя суспільства. Саме зараз виникає потреба в особистостях, які можуть критично та творчо мислити, знаходити правильні рішення в складних нестандарт</w:t>
      </w:r>
      <w:r>
        <w:t>них ситуаціях, які проявляють свою креативність та мобільність в сучасному світі, тому здобувачі освіти мають володіти базовими біологічними знаннями та навчитися використовувати ці знання в житті. Практична компетентність є важливим показником якості біол</w:t>
      </w:r>
      <w:r>
        <w:t xml:space="preserve">огічної освіти, що певною мірою свідчить про готовності майбутніх випускників до суспільної діяльності та оволодіння професійною освітою. </w:t>
      </w:r>
    </w:p>
    <w:p w:rsidR="004B317D" w:rsidRDefault="00B45BBD">
      <w:pPr>
        <w:pStyle w:val="normal"/>
        <w:spacing w:after="0" w:line="360" w:lineRule="auto"/>
        <w:ind w:firstLine="709"/>
        <w:jc w:val="both"/>
        <w:rPr>
          <w:color w:val="000000"/>
          <w:highlight w:val="white"/>
        </w:rPr>
      </w:pPr>
      <w:bookmarkStart w:id="0" w:name="_gjdgxs" w:colFirst="0" w:colLast="0"/>
      <w:bookmarkEnd w:id="0"/>
      <w:r>
        <w:rPr>
          <w:color w:val="000000"/>
          <w:highlight w:val="white"/>
        </w:rPr>
        <w:t>Здійснення компетентністного підходу в біологічній освіті забезпечує: позитивне емоційно-ціннісне ставлення до навчан</w:t>
      </w:r>
      <w:r>
        <w:rPr>
          <w:color w:val="000000"/>
          <w:highlight w:val="white"/>
        </w:rPr>
        <w:t>ня, формування в учнів теоретичної бази знань з основ різних галузей біологічної науки, умінь і навичок їх використання у своїй діяльності, забезпечує активне використання навчальних досягнень у нових ситуаціях, сприяє самореалізації та самовизначенню учні</w:t>
      </w:r>
      <w:r>
        <w:rPr>
          <w:color w:val="000000"/>
          <w:highlight w:val="white"/>
        </w:rPr>
        <w:t>в.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 xml:space="preserve">У 2021/2022 навчальному році навчання природознавства в закладах загальної середньої освіти здійснюватиметься за навчальною програмою з природознавства для 5 класів загальноосвітніх навчальних закладів, що затверджена наказом МОН від 07.06.2017 №  804. </w:t>
      </w:r>
      <w:r>
        <w:t xml:space="preserve">Програму розміщено на офіційному веб сайті Міністерства освіти і науки України </w:t>
      </w:r>
      <w:hyperlink r:id="rId4">
        <w:r>
          <w:rPr>
            <w:color w:val="0000FF"/>
            <w:u w:val="single"/>
          </w:rPr>
          <w:t>(https://mon.gov.ua/ua/osvita/zagalna-serednya-osvita/navcha</w:t>
        </w:r>
        <w:r>
          <w:rPr>
            <w:color w:val="0000FF"/>
            <w:u w:val="single"/>
          </w:rPr>
          <w:t>lniprogrami/navchalni-programi-5-9-klas)</w:t>
        </w:r>
      </w:hyperlink>
      <w:r>
        <w:rPr>
          <w:u w:val="single"/>
        </w:rPr>
        <w:t>.</w:t>
      </w:r>
      <w:r>
        <w:t xml:space="preserve">  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 xml:space="preserve">Програмою визначено обов'язковий перелік способів діяльності, до яких відносяться: визначення (впізнавання), спостереження, опис, порівняння </w:t>
      </w:r>
      <w:r>
        <w:lastRenderedPageBreak/>
        <w:t>природних об'єктів, вимірювання, проведення дослідів, використання дові</w:t>
      </w:r>
      <w:r>
        <w:t xml:space="preserve">дкової літератури, участь у соціально-орієнтованій діяльності з вивчення екологічних проблем своєї місцевості, а також мінімальну кількість демонстрацій, спостережень, практичних робіт, практичних занять, навчальних проєктів. 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>Розподіл годин у програмі є о</w:t>
      </w:r>
      <w:r>
        <w:t>рієнтовним. За необхідності і виходячи з наявних умов навчально-методичного і матеріального забезпечення, вчитель має право самостійно змінювати обсяг годин, відведених програмою на вивчення окремого розділу, у тому числі змінювати порядок вивчення розділі</w:t>
      </w:r>
      <w:r>
        <w:t xml:space="preserve">в, тем.  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>Зміст програми позбавлений надмірної деталізації; включає інформацію, необхідну для прийняття рішень в повсякденному житті, збереження здоров’я, формування стратегії поведінки сучасної людини; націлює на використання краєзнавчого матеріалу.  В як</w:t>
      </w:r>
      <w:r>
        <w:t xml:space="preserve">ості пріоритетів програма розглядає формування в учнів способів роботи з природничою інформацією, комунікативних умінь, а також набуття ними елементів природознавчої, здоров'язбережувальної та екологічної компетенцій.  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>Предметна природничо-наукова компете</w:t>
      </w:r>
      <w:r>
        <w:t>нтність</w:t>
      </w:r>
      <w:r>
        <w:rPr>
          <w:b/>
        </w:rPr>
        <w:t xml:space="preserve"> </w:t>
      </w:r>
      <w:r>
        <w:t>формується на основі опанування учнями різними видами соціального досвіду, який включає знання про природу (</w:t>
      </w:r>
      <w:r>
        <w:rPr>
          <w:i/>
        </w:rPr>
        <w:t>знаннєвий компонент</w:t>
      </w:r>
      <w:r>
        <w:t>), способи навчально-пізнавальної діяльності (</w:t>
      </w:r>
      <w:r>
        <w:rPr>
          <w:i/>
        </w:rPr>
        <w:t>діяльнісний компонент</w:t>
      </w:r>
      <w:r>
        <w:t>), ціннісні орієнтації в різних сферах життєдіяльності</w:t>
      </w:r>
      <w:r>
        <w:t xml:space="preserve"> (</w:t>
      </w:r>
      <w:r>
        <w:rPr>
          <w:i/>
        </w:rPr>
        <w:t>ціннісний компонент</w:t>
      </w:r>
      <w:r>
        <w:t xml:space="preserve">). 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>Для засвоєння навчального змісту предмета «Природознавство» особливе значення мають такі методи і прийоми навчальної діяльності школярів, як спостереження, проведення нескладних дослідів, вимірювань, робота з різними інформаційними</w:t>
      </w:r>
      <w:r>
        <w:t xml:space="preserve"> джерелами тощо. Тому в кожному розділі програми виділено рубрики «Практичні роботи», «Практичні заняття» та «Навчальні проєкти».   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>«Практичні роботи» і «Практичні заняття» проводяться і реалізуються на уроці. Виконання практичних робіт оцінюється обов’яз</w:t>
      </w:r>
      <w:r>
        <w:t xml:space="preserve">ково у всіх учнів. </w:t>
      </w:r>
      <w:r>
        <w:lastRenderedPageBreak/>
        <w:t xml:space="preserve">Робота учнів під час практичних занять, які спрямовані на формування компетентностей,  може не оцінюватись або оцінюватись вибірково.  </w:t>
      </w:r>
    </w:p>
    <w:p w:rsidR="004B317D" w:rsidRDefault="00B45BBD">
      <w:pPr>
        <w:pStyle w:val="normal"/>
        <w:spacing w:after="0" w:line="360" w:lineRule="auto"/>
        <w:ind w:firstLine="709"/>
        <w:jc w:val="both"/>
      </w:pPr>
      <w:r>
        <w:t xml:space="preserve">Компетентнісний потенціал предмету реалізується також і через виконання учнями навчальних проєктів.  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rPr>
          <w:b/>
          <w:i/>
        </w:rPr>
        <w:t xml:space="preserve">6-9 класи </w:t>
      </w:r>
      <w:r>
        <w:rPr>
          <w:b/>
          <w:color w:val="000000"/>
          <w:highlight w:val="white"/>
        </w:rPr>
        <w:t>–</w:t>
      </w:r>
      <w:r>
        <w:t>Програма з біології для 6-9 класів, затверджена наказом МОН від 07.06.2017 № 804. Програму розміщено на офіційному вебсайті Міністерства освіти і науки України (</w:t>
      </w:r>
      <w:hyperlink r:id="rId5">
        <w:r>
          <w:rPr>
            <w:color w:val="0000FF"/>
            <w:u w:val="single"/>
          </w:rPr>
          <w:t>https://goo.gl/GDh9gC)</w:t>
        </w:r>
      </w:hyperlink>
      <w:r>
        <w:t xml:space="preserve">; 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rPr>
          <w:b/>
          <w:i/>
        </w:rPr>
        <w:t>8 -9 класи з поглиб</w:t>
      </w:r>
      <w:r>
        <w:rPr>
          <w:b/>
          <w:i/>
        </w:rPr>
        <w:t xml:space="preserve">леним вивченням біології </w:t>
      </w:r>
      <w:r>
        <w:rPr>
          <w:b/>
          <w:color w:val="000000"/>
          <w:highlight w:val="white"/>
        </w:rPr>
        <w:t xml:space="preserve">– </w:t>
      </w:r>
      <w:r>
        <w:t xml:space="preserve">Програма з біології для 8-9 класів з поглибленим вивченням біології, затверджена наказом МОН від 17.07.2013 № 983. Програму розміщено на офіційному вебсайті Міністерства освіти і науки України </w:t>
      </w:r>
      <w:r>
        <w:rPr>
          <w:u w:val="single"/>
        </w:rPr>
        <w:t>(</w:t>
      </w:r>
      <w:hyperlink r:id="rId6">
        <w:r>
          <w:rPr>
            <w:color w:val="0000FF"/>
            <w:u w:val="single"/>
          </w:rPr>
          <w:t>https://goo.gl/GDh9gC</w:t>
        </w:r>
      </w:hyperlink>
      <w:r>
        <w:rPr>
          <w:u w:val="single"/>
        </w:rPr>
        <w:t>).</w:t>
      </w:r>
      <w:r>
        <w:t xml:space="preserve"> 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rPr>
          <w:b/>
          <w:i/>
        </w:rPr>
        <w:t xml:space="preserve">10-11 класи </w:t>
      </w:r>
      <w:r>
        <w:rPr>
          <w:b/>
          <w:color w:val="000000"/>
          <w:highlight w:val="white"/>
        </w:rPr>
        <w:t xml:space="preserve">– </w:t>
      </w:r>
      <w:r>
        <w:t xml:space="preserve">Програма з біології і екології для 10-11 класів закладів загальної середньої освіти: </w:t>
      </w:r>
      <w:r>
        <w:rPr>
          <w:b/>
          <w:i/>
        </w:rPr>
        <w:t>рівень стандарту</w:t>
      </w:r>
      <w:r>
        <w:t>, затверджена наказом МОН від 23.10.2017 № 1407. Програму розміщено на офіційно</w:t>
      </w:r>
      <w:r>
        <w:t xml:space="preserve">му вебсайті Міністерства освіти і науки України </w:t>
      </w:r>
      <w:hyperlink r:id="rId7">
        <w:r>
          <w:rPr>
            <w:color w:val="0000FF"/>
            <w:u w:val="single"/>
          </w:rPr>
          <w:t>(https://goo.gl/fwh2BR)</w:t>
        </w:r>
      </w:hyperlink>
      <w:r>
        <w:t xml:space="preserve">; </w:t>
      </w:r>
    </w:p>
    <w:p w:rsidR="004B317D" w:rsidRDefault="00B45BBD">
      <w:pPr>
        <w:pStyle w:val="normal"/>
        <w:spacing w:after="0" w:line="360" w:lineRule="auto"/>
        <w:jc w:val="both"/>
      </w:pPr>
      <w:r>
        <w:t xml:space="preserve">Програма з біології і екології для 10-11 класів закладів загальної середньої середньої освіти: </w:t>
      </w:r>
      <w:r>
        <w:rPr>
          <w:b/>
          <w:i/>
        </w:rPr>
        <w:t>профільний рівень</w:t>
      </w:r>
      <w:r>
        <w:t>, затверджена наказом МОН від 2</w:t>
      </w:r>
      <w:r>
        <w:t xml:space="preserve">3.10.2017 № 1407. Програму розміщено на офіційному вебсайті Міністерства освіти і науки України </w:t>
      </w:r>
      <w:hyperlink r:id="rId8">
        <w:r>
          <w:rPr>
            <w:color w:val="0000FF"/>
            <w:u w:val="single"/>
          </w:rPr>
          <w:t>(https://goo.gl/fwh2BR)</w:t>
        </w:r>
      </w:hyperlink>
      <w:r>
        <w:t xml:space="preserve">. 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t>Розподіл годин у програмах є орієнтовним. Це дає право вчителю творчо підходити до реалізації ї</w:t>
      </w:r>
      <w:r>
        <w:t>х змісту, самостійно обирати послідовність розкриття навчального матеріалу в межах одного навчального року, але так, щоб не порушувалась логіка його викладу, змінювати орієнтовну кількість годин, передбачених програмами для вивчення тем або розділів, та ви</w:t>
      </w:r>
      <w:r>
        <w:t xml:space="preserve">значати час проведення шкільних екскурсій, використовуючи для цього резервні години або години навчальної практики, добирати об'єкти для вивчення та включати в зміст освіти приклади зі свого регіону. Резервні години можуть бути використані для повторення, </w:t>
      </w:r>
      <w:r>
        <w:t xml:space="preserve">систематизації, узагальнення навчального матеріалу, контролю та оцінювання результатів навчання учнів. 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lastRenderedPageBreak/>
        <w:t>Зміст навчальних програм «Біологія» (6-9 класи) та «Біологія і екологія»  (10-11 класи) відображає підходи, визначені в Державному стандарті базової і п</w:t>
      </w:r>
      <w:r>
        <w:t>овної загальної середньої освіти (2011 р.), Концепції Нової української школи (2016 р.), Концепції екологічної освіти України (2001 р.). А саме:  оптимізовано навчальне, психологічне і фізичне навантаження учнів за рахунок скорочення описового, складного д</w:t>
      </w:r>
      <w:r>
        <w:t>ля засвоєння матеріалу, що не має світоглядного значення, перенесення складних теоретичних понять з основної школи в старшу; реалізовано діяльнісний і компетентнісний підходи, що дозволяє акцентувати увагу педагогів на формування конкурентноздатної, всебіч</w:t>
      </w:r>
      <w:r>
        <w:t>но розвиненої особистості учня за рахунок включення в зміст біологічної освіти певних способів діяльності та розвитку ключових компетентностей; екологізовано зміст всіх розділів біології; запроваджено дослідницький підхід та проєктні технології, як основно</w:t>
      </w:r>
      <w:r>
        <w:t>го інструмента формування природничо-наукової компетентності; передбачено формування інформаційної компетенції, як предметної (вміння знаходити, структурувати інформацію, перетворювати її з однієї форми в іншу), так і комунікаційної (здатність встановлюват</w:t>
      </w:r>
      <w:r>
        <w:t>и і підтримувати контакти, щоб успішно орієнтуватися на сучасному ринку праці); посилено практико- і особістісно-орієнтований напрям змісту біологічної освіти та виховний потенціал за рахунок включення відомостей прикладного характеру. В основній та старші</w:t>
      </w:r>
      <w:r>
        <w:t>й школі (на рівні стандарту) передбачається засвоєння знань про живу природу як цілісну систему, що має відповідні рівні організації (молекулярний, клітинний, організмовий, популяційний, екосистемний, біосферний) з притаманними їм ознаками життя; застосову</w:t>
      </w:r>
      <w:r>
        <w:t xml:space="preserve">вання узагальненого підходу для пояснення процесів життєдіяльності, розуміння біологічної картини світу, формування екологічної, генетичної і гігієнічної грамотності, оцінювання ролі знань з біології для сталого розвитку.  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t>Учителям біології необхідно запр</w:t>
      </w:r>
      <w:r>
        <w:t xml:space="preserve">оваджувати в практику  педагогічні технології, які дозволяють ефективно реалізовувати вимоги Концепції НУШ: </w:t>
      </w:r>
      <w:r>
        <w:lastRenderedPageBreak/>
        <w:t>технології критичного мислення, проблемно-діалогічного навчання, проєктні технології тощо. Безперечною вимогою часу є освоєння комп’ютерних технолог</w:t>
      </w:r>
      <w:r>
        <w:t xml:space="preserve">ій, можливостей цифрових лабораторій (цифрових вимірювальних комплексів), що не тільки дозволяє інтенсифікувати діяльність вчителя та учня, а й виділити суттєві ознаки біологічних об’єктів, явищ, урізноманітнити контроль навчальних досягнень. </w:t>
      </w:r>
    </w:p>
    <w:p w:rsidR="004B317D" w:rsidRDefault="00B45BBD">
      <w:pPr>
        <w:pStyle w:val="normal"/>
        <w:spacing w:line="360" w:lineRule="auto"/>
        <w:jc w:val="both"/>
      </w:pPr>
      <w:r>
        <w:rPr>
          <w:b/>
        </w:rPr>
        <w:t xml:space="preserve">Одним із напрямків роботи учителя є робота з обдарованими школярами. </w:t>
      </w:r>
    </w:p>
    <w:p w:rsidR="004B317D" w:rsidRDefault="00B45BBD">
      <w:pPr>
        <w:pStyle w:val="normal"/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t xml:space="preserve">Слід зазначити, що даний напрямок роботи потребує особливої уваги </w:t>
      </w:r>
    </w:p>
    <w:p w:rsidR="004B317D" w:rsidRDefault="00B45BBD">
      <w:pPr>
        <w:pStyle w:val="normal"/>
        <w:spacing w:line="360" w:lineRule="auto"/>
        <w:jc w:val="both"/>
      </w:pPr>
      <w:r>
        <w:t>учителів і методистів. Робота з обдарованими учнями має носити системний характер. Для ефективної роботи з обдаровани</w:t>
      </w:r>
      <w:r>
        <w:t>ми школярами, реалізації інформаційно-комунікаційних технологій на уроках біології  і позаурочний час пропонуємо до використання Інтернет-ресурси і сайти біологічного та екологічного спрямування:</w:t>
      </w:r>
    </w:p>
    <w:p w:rsidR="004B317D" w:rsidRDefault="00B45B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iteraturnaja" w:eastAsia="Literaturnaja" w:hAnsi="Literaturnaja" w:cs="Literaturnaja"/>
          <w:color w:val="000000"/>
        </w:rPr>
      </w:pPr>
      <w:r>
        <w:rPr>
          <w:i/>
          <w:color w:val="000000"/>
        </w:rPr>
        <w:t>http://biology.univ.kiev.ua/</w:t>
      </w:r>
      <w:r>
        <w:rPr>
          <w:color w:val="000000"/>
        </w:rPr>
        <w:t>-   Навчально-науковий центр Інс</w:t>
      </w:r>
      <w:r>
        <w:rPr>
          <w:color w:val="000000"/>
        </w:rPr>
        <w:t>титуту біології та медицини Київського НУ імені Т.Шевченка</w:t>
      </w:r>
    </w:p>
    <w:p w:rsidR="004B317D" w:rsidRDefault="00B45B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Literaturnaja" w:eastAsia="Literaturnaja" w:hAnsi="Literaturnaja" w:cs="Literaturnaja"/>
          <w:color w:val="000000"/>
        </w:rPr>
      </w:pPr>
      <w:r>
        <w:rPr>
          <w:i/>
          <w:color w:val="000000"/>
        </w:rPr>
        <w:t>http://floqiston.ru.user</w:t>
      </w:r>
      <w:r>
        <w:rPr>
          <w:color w:val="000000"/>
        </w:rPr>
        <w:t xml:space="preserve"> — каталог освітніх ресурсів.</w:t>
      </w:r>
    </w:p>
    <w:p w:rsidR="004B317D" w:rsidRDefault="00B45B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Literaturnaja" w:eastAsia="Literaturnaja" w:hAnsi="Literaturnaja" w:cs="Literaturnaja"/>
          <w:color w:val="000000"/>
        </w:rPr>
      </w:pPr>
      <w:r>
        <w:rPr>
          <w:i/>
          <w:color w:val="000000"/>
        </w:rPr>
        <w:t>http://dictionary.fio.ru</w:t>
      </w:r>
      <w:r>
        <w:rPr>
          <w:color w:val="000000"/>
        </w:rPr>
        <w:t xml:space="preserve"> — педагогічний енциклопедичний словник</w:t>
      </w:r>
    </w:p>
    <w:p w:rsidR="004B317D" w:rsidRDefault="00B45B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Literaturnaja" w:eastAsia="Literaturnaja" w:hAnsi="Literaturnaja" w:cs="Literaturnaja"/>
          <w:color w:val="000000"/>
        </w:rPr>
      </w:pPr>
      <w:r>
        <w:rPr>
          <w:i/>
          <w:color w:val="000000"/>
        </w:rPr>
        <w:t>http://www.biology.org.ua</w:t>
      </w:r>
      <w:r>
        <w:rPr>
          <w:color w:val="000000"/>
        </w:rPr>
        <w:t xml:space="preserve"> — Український біологічний сайт</w:t>
      </w:r>
    </w:p>
    <w:p w:rsidR="004B317D" w:rsidRDefault="00B45B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Literaturnaja" w:eastAsia="Literaturnaja" w:hAnsi="Literaturnaja" w:cs="Literaturnaja"/>
          <w:color w:val="000000"/>
        </w:rPr>
      </w:pPr>
      <w:r>
        <w:rPr>
          <w:i/>
          <w:color w:val="000000"/>
        </w:rPr>
        <w:t>http://biology.civicua.org</w:t>
      </w:r>
      <w:r>
        <w:rPr>
          <w:color w:val="000000"/>
        </w:rPr>
        <w:t xml:space="preserve"> — Асоціація вчителів біології України</w:t>
      </w:r>
    </w:p>
    <w:p w:rsidR="004B317D" w:rsidRDefault="00B45B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Literaturnaja" w:eastAsia="Literaturnaja" w:hAnsi="Literaturnaja" w:cs="Literaturnaja"/>
          <w:color w:val="000000"/>
        </w:rPr>
      </w:pPr>
      <w:r>
        <w:rPr>
          <w:i/>
          <w:color w:val="000000"/>
        </w:rPr>
        <w:t>http://mail.menr.gov.ua/publ/redbook/redbook.php</w:t>
      </w:r>
      <w:r>
        <w:rPr>
          <w:color w:val="000000"/>
        </w:rPr>
        <w:t xml:space="preserve"> — Червона книга України</w:t>
      </w:r>
    </w:p>
    <w:p w:rsidR="004B317D" w:rsidRDefault="00B45B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Literaturnaja" w:eastAsia="Literaturnaja" w:hAnsi="Literaturnaja" w:cs="Literaturnaja"/>
          <w:color w:val="000000"/>
        </w:rPr>
      </w:pPr>
      <w:r>
        <w:rPr>
          <w:i/>
          <w:color w:val="000000"/>
        </w:rPr>
        <w:t>http://www.studfiles.ru/</w:t>
      </w:r>
      <w:r>
        <w:rPr>
          <w:color w:val="000000"/>
        </w:rPr>
        <w:t xml:space="preserve"> — екологічний сайт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t xml:space="preserve"> Для поглиблення знань з біології учні закладів загальної середньої освіти</w:t>
      </w:r>
      <w:r>
        <w:t xml:space="preserve"> можуть приймати участь у Міжнародному природничому інтерактивному учнівському конкурсі „КОЛОСОК” у 2021/2022 н. р. для учнів 1-11 класів загальноосвітніх навчальних закладів, який проводиться двічі на рік, деталі щодо термінів та результатів конкурсу розм</w:t>
      </w:r>
      <w:r>
        <w:t>іщені на сайті (www.kolosok.org.ua).</w:t>
      </w:r>
    </w:p>
    <w:p w:rsidR="004B317D" w:rsidRDefault="00B45BBD">
      <w:pPr>
        <w:pStyle w:val="normal"/>
        <w:spacing w:after="0" w:line="360" w:lineRule="auto"/>
        <w:ind w:firstLine="708"/>
        <w:jc w:val="both"/>
      </w:pPr>
      <w:r>
        <w:lastRenderedPageBreak/>
        <w:t>Враховуючи вище викладене, пропонуємо розглянути подані матеріали на засіданнях районних/міських методичних об’єднань учителів біології та прийняти відповідні рекомендації стосовно підвищення ефективності викладання біо</w:t>
      </w:r>
      <w:r>
        <w:t>логії у 2021/2022 навчальному році, стежити за інформацією на сайтах МОН, ІМЗО, ДОН, ІППОЧО, яка може бути оновлена.</w:t>
      </w:r>
    </w:p>
    <w:sectPr w:rsidR="004B317D" w:rsidSect="004B31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teraturnaj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317D"/>
    <w:rsid w:val="004B317D"/>
    <w:rsid w:val="00B4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B3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B3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B317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4B31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B31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B3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317D"/>
  </w:style>
  <w:style w:type="table" w:customStyle="1" w:styleId="TableNormal">
    <w:name w:val="Table Normal"/>
    <w:rsid w:val="004B31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B31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B3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wh2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wh2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GDh9gC" TargetMode="External"/><Relationship Id="rId5" Type="http://schemas.openxmlformats.org/officeDocument/2006/relationships/hyperlink" Target="https://goo.gl/GDh9g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on.gov.ua/ua/osvita/zagalna-serednya-osvita/navchalni-programi/navchalni-programi-5-9-kl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2</cp:revision>
  <dcterms:created xsi:type="dcterms:W3CDTF">2021-08-18T12:17:00Z</dcterms:created>
  <dcterms:modified xsi:type="dcterms:W3CDTF">2021-08-18T12:17:00Z</dcterms:modified>
</cp:coreProperties>
</file>